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83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2A">
        <w:rPr>
          <w:rFonts w:ascii="Times New Roman" w:hAnsi="Times New Roman" w:cs="Times New Roman"/>
          <w:sz w:val="28"/>
          <w:szCs w:val="28"/>
        </w:rPr>
        <w:t xml:space="preserve"> дошкольное образовательное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Карачаевского городского округа </w:t>
      </w:r>
      <w:r w:rsidRPr="008C682A">
        <w:rPr>
          <w:rFonts w:ascii="Times New Roman" w:hAnsi="Times New Roman" w:cs="Times New Roman"/>
          <w:sz w:val="28"/>
          <w:szCs w:val="28"/>
        </w:rPr>
        <w:t>«Детский сад № 1</w:t>
      </w:r>
      <w:r>
        <w:rPr>
          <w:rFonts w:ascii="Times New Roman" w:hAnsi="Times New Roman" w:cs="Times New Roman"/>
          <w:sz w:val="28"/>
          <w:szCs w:val="28"/>
        </w:rPr>
        <w:t>0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Тополек»п.Орджоникидзевский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br/>
        <w:t>М</w:t>
      </w:r>
      <w:r w:rsidR="00096820">
        <w:rPr>
          <w:rFonts w:ascii="Times New Roman" w:hAnsi="Times New Roman" w:cs="Times New Roman"/>
          <w:sz w:val="28"/>
          <w:szCs w:val="28"/>
        </w:rPr>
        <w:t>Б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№10 «Тополек»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п.Орджоникидзевский</w:t>
      </w:r>
      <w:proofErr w:type="spellEnd"/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196B83" w:rsidRPr="008C682A" w:rsidTr="00C44127">
        <w:trPr>
          <w:trHeight w:val="193"/>
        </w:trPr>
        <w:tc>
          <w:tcPr>
            <w:tcW w:w="5607" w:type="dxa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96B83" w:rsidRPr="008C682A" w:rsidTr="00C44127">
        <w:trPr>
          <w:trHeight w:val="193"/>
        </w:trPr>
        <w:tc>
          <w:tcPr>
            <w:tcW w:w="5607" w:type="dxa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196B8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43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Т.В.Хромых</w:t>
            </w:r>
          </w:p>
        </w:tc>
      </w:tr>
      <w:tr w:rsidR="00196B83" w:rsidRPr="008C682A" w:rsidTr="00C44127">
        <w:trPr>
          <w:trHeight w:val="193"/>
        </w:trPr>
        <w:tc>
          <w:tcPr>
            <w:tcW w:w="5607" w:type="dxa"/>
            <w:vAlign w:val="bottom"/>
            <w:hideMark/>
          </w:tcPr>
          <w:p w:rsidR="00196B83" w:rsidRPr="008C682A" w:rsidRDefault="00196B83" w:rsidP="00432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</w:tc>
        <w:tc>
          <w:tcPr>
            <w:tcW w:w="1766" w:type="dxa"/>
            <w:vAlign w:val="bottom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Align w:val="bottom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193"/>
        </w:trPr>
        <w:tc>
          <w:tcPr>
            <w:tcW w:w="5607" w:type="dxa"/>
            <w:hideMark/>
          </w:tcPr>
          <w:p w:rsidR="00196B83" w:rsidRPr="008C682A" w:rsidRDefault="00196B83" w:rsidP="00432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C44127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B2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 г. № </w:t>
            </w:r>
            <w:r w:rsidR="00C441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82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8C682A">
        <w:rPr>
          <w:rFonts w:ascii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8C682A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8C682A">
        <w:rPr>
          <w:rFonts w:ascii="Times New Roman" w:hAnsi="Times New Roman" w:cs="Times New Roman"/>
          <w:b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C682A">
        <w:rPr>
          <w:rFonts w:ascii="Times New Roman" w:hAnsi="Times New Roman" w:cs="Times New Roman"/>
          <w:b/>
          <w:sz w:val="28"/>
          <w:szCs w:val="28"/>
        </w:rPr>
        <w:t xml:space="preserve">  дошкольное образовательное учреждение Карачаевского городского округа «Детский сад № 10 «Тополек»</w:t>
      </w:r>
      <w:r w:rsidR="00432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82A">
        <w:rPr>
          <w:rFonts w:ascii="Times New Roman" w:hAnsi="Times New Roman" w:cs="Times New Roman"/>
          <w:b/>
          <w:sz w:val="28"/>
          <w:szCs w:val="28"/>
        </w:rPr>
        <w:t>п.Орджоникидзевский</w:t>
      </w:r>
      <w:proofErr w:type="spellEnd"/>
      <w:r w:rsidRPr="008C682A">
        <w:rPr>
          <w:rFonts w:ascii="Times New Roman" w:hAnsi="Times New Roman" w:cs="Times New Roman"/>
          <w:b/>
          <w:sz w:val="28"/>
          <w:szCs w:val="28"/>
        </w:rPr>
        <w:br/>
        <w:t>за 20</w:t>
      </w:r>
      <w:r w:rsidR="00C44127">
        <w:rPr>
          <w:rFonts w:ascii="Times New Roman" w:hAnsi="Times New Roman" w:cs="Times New Roman"/>
          <w:b/>
          <w:sz w:val="28"/>
          <w:szCs w:val="28"/>
        </w:rPr>
        <w:t>2</w:t>
      </w:r>
      <w:r w:rsidR="00432807">
        <w:rPr>
          <w:rFonts w:ascii="Times New Roman" w:hAnsi="Times New Roman" w:cs="Times New Roman"/>
          <w:b/>
          <w:sz w:val="28"/>
          <w:szCs w:val="28"/>
        </w:rPr>
        <w:t>1</w:t>
      </w:r>
      <w:r w:rsidRPr="008C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682A">
        <w:rPr>
          <w:rFonts w:ascii="Times New Roman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439"/>
      </w:tblGrid>
      <w:tr w:rsidR="00196B83" w:rsidRPr="008C682A" w:rsidTr="00C4412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 дошкольное образовательное 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Карачаевского городского округа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«Детский сад 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Тополек»п.Орджоникидзевский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(М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Татьяна Викторовна</w:t>
            </w:r>
          </w:p>
        </w:tc>
      </w:tr>
      <w:tr w:rsidR="00196B83" w:rsidRPr="008C682A" w:rsidTr="00C4412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369221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 ул.Садовая,2</w:t>
            </w:r>
          </w:p>
        </w:tc>
      </w:tr>
      <w:tr w:rsidR="00196B83" w:rsidRPr="008C682A" w:rsidTr="00C4412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8-878-79-3-29-74</w:t>
            </w:r>
          </w:p>
        </w:tc>
      </w:tr>
      <w:tr w:rsidR="00196B83" w:rsidRPr="008C682A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C44127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Mkdou10topolek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196B83" w:rsidRPr="008C682A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Карачаевского городского округа</w:t>
            </w:r>
          </w:p>
        </w:tc>
      </w:tr>
      <w:tr w:rsidR="00196B83" w:rsidRPr="008C682A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6B83" w:rsidRPr="008C682A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B83" w:rsidRPr="008C682A" w:rsidRDefault="00196B83" w:rsidP="00096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№205 от 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682A">
        <w:rPr>
          <w:rFonts w:ascii="Times New Roman" w:hAnsi="Times New Roman" w:cs="Times New Roman"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2A">
        <w:rPr>
          <w:rFonts w:ascii="Times New Roman" w:hAnsi="Times New Roman" w:cs="Times New Roman"/>
          <w:sz w:val="28"/>
          <w:szCs w:val="28"/>
        </w:rPr>
        <w:t xml:space="preserve"> дошкольное образовательное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Карачаевского городского округа </w:t>
      </w:r>
      <w:r w:rsidRPr="008C682A">
        <w:rPr>
          <w:rFonts w:ascii="Times New Roman" w:hAnsi="Times New Roman" w:cs="Times New Roman"/>
          <w:sz w:val="28"/>
          <w:szCs w:val="28"/>
        </w:rPr>
        <w:t>«Детский сад № 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lastRenderedPageBreak/>
        <w:t>«Тополек»п.Орджоникидзевский</w:t>
      </w:r>
      <w:r w:rsidRPr="008C682A">
        <w:rPr>
          <w:rFonts w:ascii="Times New Roman" w:hAnsi="Times New Roman" w:cs="Times New Roman"/>
          <w:sz w:val="28"/>
          <w:szCs w:val="28"/>
        </w:rPr>
        <w:br/>
        <w:t xml:space="preserve"> (далее – Детский сад) расположено в жилом районе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вдали от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трассы </w:t>
      </w:r>
      <w:r w:rsidRPr="008C682A">
        <w:rPr>
          <w:rFonts w:ascii="Times New Roman" w:hAnsi="Times New Roman" w:cs="Times New Roman"/>
          <w:sz w:val="28"/>
          <w:szCs w:val="28"/>
        </w:rPr>
        <w:t>и торговых мест. Здание Детского сада построено по типовому проекту. Проектная наполняемость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682A">
        <w:rPr>
          <w:rFonts w:ascii="Times New Roman" w:hAnsi="Times New Roman" w:cs="Times New Roman"/>
          <w:sz w:val="28"/>
          <w:szCs w:val="28"/>
        </w:rPr>
        <w:t xml:space="preserve">0 мест. Общая площадь здания </w:t>
      </w:r>
      <w:r>
        <w:rPr>
          <w:rFonts w:ascii="Times New Roman" w:hAnsi="Times New Roman" w:cs="Times New Roman"/>
          <w:sz w:val="28"/>
          <w:szCs w:val="28"/>
        </w:rPr>
        <w:t>1029,9</w:t>
      </w:r>
      <w:r w:rsidRPr="008C682A">
        <w:rPr>
          <w:rFonts w:ascii="Times New Roman" w:hAnsi="Times New Roman" w:cs="Times New Roman"/>
          <w:sz w:val="28"/>
          <w:szCs w:val="28"/>
        </w:rPr>
        <w:t xml:space="preserve"> кв. м, из них площадь помещений, используемых непосредственно для нужд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579 </w:t>
      </w:r>
      <w:r w:rsidRPr="008C682A">
        <w:rPr>
          <w:rFonts w:ascii="Times New Roman" w:hAnsi="Times New Roman" w:cs="Times New Roman"/>
          <w:sz w:val="28"/>
          <w:szCs w:val="28"/>
        </w:rPr>
        <w:t>кв. м.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196B83" w:rsidRPr="008C682A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82A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682A">
        <w:rPr>
          <w:rFonts w:ascii="Times New Roman" w:hAnsi="Times New Roman" w:cs="Times New Roman"/>
          <w:sz w:val="28"/>
          <w:szCs w:val="28"/>
        </w:rPr>
        <w:t xml:space="preserve">абочая неделя – пятидневная, с понедельника по пятницу. Длительность пребывания детей в группах – 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часов. Режим работы групп –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6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>0 до 18:00.</w:t>
      </w:r>
    </w:p>
    <w:p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682A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196B83" w:rsidRPr="00DF5311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</w:t>
      </w:r>
      <w:r w:rsidR="004328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№10 «</w:t>
      </w:r>
      <w:proofErr w:type="gramStart"/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Тополек»   </w:t>
      </w:r>
      <w:proofErr w:type="gramEnd"/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Уставом М</w:t>
      </w:r>
      <w:r w:rsidR="004328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законом РФ «Об образовании в Российской Федерации», строится на принципах </w:t>
      </w:r>
      <w:r w:rsidRPr="00DF5311">
        <w:rPr>
          <w:rFonts w:ascii="Times New Roman" w:hAnsi="Times New Roman" w:cs="Times New Roman"/>
          <w:sz w:val="28"/>
          <w:szCs w:val="28"/>
        </w:rPr>
        <w:t>единоначалия и коллегиальности. Коллегиальными органами управления являются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Общее собранием работников учреждения, педагогический Совет, Совет учреждения, Совет родителей.</w:t>
      </w:r>
    </w:p>
    <w:p w:rsidR="00196B83" w:rsidRDefault="00196B83" w:rsidP="0019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собранием работников учреждения, педагогический Совет, Совет учреждения, Совет родителей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:rsidR="00196B83" w:rsidRPr="008C682A" w:rsidRDefault="00196B83" w:rsidP="0019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 Единоличным исполнительным органом является руководитель – заведующий.</w:t>
      </w:r>
    </w:p>
    <w:p w:rsidR="00196B83" w:rsidRPr="008C682A" w:rsidRDefault="00196B83" w:rsidP="00196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196B83" w:rsidRPr="008C682A" w:rsidTr="00C441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96B83" w:rsidRPr="008C682A" w:rsidTr="00C441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96B83" w:rsidRPr="008C682A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учреждения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196B83" w:rsidRPr="008C682A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96B83" w:rsidRPr="008C682A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C682A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 w:rsidR="00432807">
        <w:rPr>
          <w:rFonts w:ascii="Times New Roman" w:hAnsi="Times New Roman" w:cs="Times New Roman"/>
          <w:sz w:val="28"/>
          <w:szCs w:val="28"/>
        </w:rPr>
        <w:t>2020г.</w:t>
      </w:r>
      <w:r w:rsidRPr="008C682A">
        <w:rPr>
          <w:rFonts w:ascii="Times New Roman" w:hAnsi="Times New Roman" w:cs="Times New Roman"/>
          <w:sz w:val="28"/>
          <w:szCs w:val="28"/>
        </w:rPr>
        <w:t>».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96B83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посещают </w:t>
      </w:r>
      <w:r w:rsidR="00432807">
        <w:rPr>
          <w:rFonts w:ascii="Times New Roman" w:hAnsi="Times New Roman" w:cs="Times New Roman"/>
          <w:sz w:val="28"/>
          <w:szCs w:val="28"/>
        </w:rPr>
        <w:t>73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8C682A">
        <w:rPr>
          <w:rFonts w:ascii="Times New Roman" w:hAnsi="Times New Roman" w:cs="Times New Roman"/>
          <w:sz w:val="28"/>
          <w:szCs w:val="28"/>
        </w:rPr>
        <w:t xml:space="preserve"> до 7 лет. В Детском саду сформировано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Из них:</w:t>
      </w:r>
    </w:p>
    <w:p w:rsidR="00196B83" w:rsidRPr="00932E9E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4 </w:t>
      </w:r>
      <w:r w:rsidRPr="00932E9E">
        <w:rPr>
          <w:rFonts w:ascii="Times New Roman" w:eastAsia="Times New Roman" w:hAnsi="Times New Roman" w:cs="Times New Roman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Pr="00932E9E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раннего возраста (1,6 - 3 года) -1</w:t>
      </w:r>
    </w:p>
    <w:p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(3-4 лет)  -1</w:t>
      </w:r>
    </w:p>
    <w:p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(4-5 лет) - 1</w:t>
      </w:r>
    </w:p>
    <w:p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- подготовительная группа (5 -7 лет) - 1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наконец 20</w:t>
      </w:r>
      <w:r w:rsidR="00C44127" w:rsidRPr="00C44127">
        <w:rPr>
          <w:rFonts w:ascii="Times New Roman" w:hAnsi="Times New Roman" w:cs="Times New Roman"/>
          <w:sz w:val="28"/>
          <w:szCs w:val="28"/>
        </w:rPr>
        <w:t>20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759"/>
        <w:gridCol w:w="715"/>
        <w:gridCol w:w="759"/>
        <w:gridCol w:w="715"/>
        <w:gridCol w:w="759"/>
        <w:gridCol w:w="715"/>
        <w:gridCol w:w="759"/>
        <w:gridCol w:w="1963"/>
      </w:tblGrid>
      <w:tr w:rsidR="00196B83" w:rsidRPr="008C682A" w:rsidTr="00C44127">
        <w:trPr>
          <w:trHeight w:val="90"/>
          <w:jc w:val="center"/>
        </w:trPr>
        <w:tc>
          <w:tcPr>
            <w:tcW w:w="2517" w:type="dxa"/>
            <w:vMerge w:val="restar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52" w:type="dxa"/>
            <w:gridSpan w:val="2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96B83" w:rsidRPr="008C682A" w:rsidTr="00C44127">
        <w:trPr>
          <w:trHeight w:val="450"/>
          <w:jc w:val="center"/>
        </w:trPr>
        <w:tc>
          <w:tcPr>
            <w:tcW w:w="2517" w:type="dxa"/>
            <w:vMerge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70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196B83" w:rsidRPr="008C682A" w:rsidTr="00C44127">
        <w:trPr>
          <w:trHeight w:val="90"/>
          <w:jc w:val="center"/>
        </w:trPr>
        <w:tc>
          <w:tcPr>
            <w:tcW w:w="2517" w:type="dxa"/>
            <w:vMerge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64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:rsidTr="00C44127">
        <w:trPr>
          <w:trHeight w:val="1272"/>
          <w:jc w:val="center"/>
        </w:trPr>
        <w:tc>
          <w:tcPr>
            <w:tcW w:w="2517" w:type="dxa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0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</w:t>
      </w:r>
      <w:r w:rsidR="00C44127" w:rsidRPr="00C44127">
        <w:rPr>
          <w:rFonts w:ascii="Times New Roman" w:hAnsi="Times New Roman" w:cs="Times New Roman"/>
          <w:sz w:val="28"/>
          <w:szCs w:val="28"/>
        </w:rPr>
        <w:t>марте</w:t>
      </w:r>
      <w:r w:rsidRPr="008C682A">
        <w:rPr>
          <w:rFonts w:ascii="Times New Roman" w:hAnsi="Times New Roman" w:cs="Times New Roman"/>
          <w:sz w:val="28"/>
          <w:szCs w:val="28"/>
        </w:rPr>
        <w:t xml:space="preserve">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432807">
        <w:rPr>
          <w:rFonts w:ascii="Times New Roman" w:hAnsi="Times New Roman" w:cs="Times New Roman"/>
          <w:sz w:val="28"/>
          <w:szCs w:val="28"/>
        </w:rPr>
        <w:t>1</w:t>
      </w:r>
      <w:r w:rsidR="00C44127">
        <w:rPr>
          <w:rFonts w:ascii="Times New Roman" w:hAnsi="Times New Roman" w:cs="Times New Roman"/>
          <w:sz w:val="28"/>
          <w:szCs w:val="28"/>
        </w:rPr>
        <w:t xml:space="preserve"> года (перед началом </w:t>
      </w:r>
      <w:proofErr w:type="gramStart"/>
      <w:r w:rsidR="00C44127">
        <w:rPr>
          <w:rFonts w:ascii="Times New Roman" w:hAnsi="Times New Roman" w:cs="Times New Roman"/>
          <w:sz w:val="28"/>
          <w:szCs w:val="28"/>
        </w:rPr>
        <w:t>пандемии)</w:t>
      </w:r>
      <w:r w:rsidRPr="008C682A">
        <w:rPr>
          <w:rFonts w:ascii="Times New Roman" w:hAnsi="Times New Roman" w:cs="Times New Roman"/>
          <w:sz w:val="28"/>
          <w:szCs w:val="28"/>
        </w:rPr>
        <w:t xml:space="preserve">  педагоги</w:t>
      </w:r>
      <w:proofErr w:type="gramEnd"/>
      <w:r w:rsidRPr="008C682A">
        <w:rPr>
          <w:rFonts w:ascii="Times New Roman" w:hAnsi="Times New Roman" w:cs="Times New Roman"/>
          <w:sz w:val="28"/>
          <w:szCs w:val="28"/>
        </w:rPr>
        <w:t xml:space="preserve"> Детского сада проводили обследование воспитанников подготовительной группы на предмет оценки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</w:t>
      </w:r>
      <w:r w:rsidR="00432807">
        <w:rPr>
          <w:rFonts w:ascii="Times New Roman" w:hAnsi="Times New Roman" w:cs="Times New Roman"/>
          <w:sz w:val="28"/>
          <w:szCs w:val="28"/>
        </w:rPr>
        <w:t>19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человек. Задания позволили оценить уровень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201</w:t>
      </w:r>
      <w:r w:rsidR="000B232E">
        <w:rPr>
          <w:rFonts w:ascii="Times New Roman" w:hAnsi="Times New Roman" w:cs="Times New Roman"/>
          <w:sz w:val="28"/>
          <w:szCs w:val="28"/>
        </w:rPr>
        <w:t>9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:rsidTr="00C44127"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67" w:type="pct"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после зачисления в Детский сад.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в Детском саду работали кружки по направлениям:</w:t>
      </w:r>
    </w:p>
    <w:p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1) художественно-эстетическое: «</w:t>
      </w:r>
      <w:r w:rsidR="00C44127">
        <w:rPr>
          <w:rFonts w:ascii="Times New Roman" w:hAnsi="Times New Roman" w:cs="Times New Roman"/>
          <w:sz w:val="28"/>
          <w:szCs w:val="28"/>
        </w:rPr>
        <w:t>Умелые ручки</w:t>
      </w:r>
      <w:r w:rsidRPr="008C682A">
        <w:rPr>
          <w:rFonts w:ascii="Times New Roman" w:hAnsi="Times New Roman" w:cs="Times New Roman"/>
          <w:sz w:val="28"/>
          <w:szCs w:val="28"/>
        </w:rPr>
        <w:t>»;</w:t>
      </w:r>
    </w:p>
    <w:p w:rsidR="00196B83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2) социально-педагогическое: «</w:t>
      </w:r>
      <w:proofErr w:type="spellStart"/>
      <w:r w:rsidR="00C44127">
        <w:rPr>
          <w:rFonts w:ascii="Times New Roman" w:hAnsi="Times New Roman" w:cs="Times New Roman"/>
          <w:sz w:val="28"/>
          <w:szCs w:val="28"/>
        </w:rPr>
        <w:t>Туристенок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4127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gramStart"/>
      <w:r w:rsidR="00C44127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театрализация).</w:t>
      </w:r>
    </w:p>
    <w:p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3) физкультурно-спортивное: «</w:t>
      </w:r>
      <w:r w:rsidR="00C44127">
        <w:rPr>
          <w:rFonts w:ascii="Times New Roman" w:hAnsi="Times New Roman" w:cs="Times New Roman"/>
          <w:sz w:val="28"/>
          <w:szCs w:val="28"/>
        </w:rPr>
        <w:t>Здоровячек</w:t>
      </w:r>
      <w:r w:rsidRPr="008C682A">
        <w:rPr>
          <w:rFonts w:ascii="Times New Roman" w:hAnsi="Times New Roman" w:cs="Times New Roman"/>
          <w:sz w:val="28"/>
          <w:szCs w:val="28"/>
        </w:rPr>
        <w:t>», спортивно-оздоровительная гимнастика.</w:t>
      </w:r>
    </w:p>
    <w:p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</w:t>
      </w:r>
      <w:r w:rsidR="009A5CD8">
        <w:rPr>
          <w:rFonts w:ascii="Times New Roman" w:hAnsi="Times New Roman" w:cs="Times New Roman"/>
          <w:sz w:val="28"/>
          <w:szCs w:val="28"/>
        </w:rPr>
        <w:t>79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proofErr w:type="gramEnd"/>
      <w:r w:rsidRPr="008C682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Детском саду утверждено положение о внутренней системе оценки качества образования от 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8C682A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682A">
        <w:rPr>
          <w:rFonts w:ascii="Times New Roman" w:hAnsi="Times New Roman" w:cs="Times New Roman"/>
          <w:sz w:val="28"/>
          <w:szCs w:val="28"/>
        </w:rPr>
        <w:t>. Мониторинг качества образовательной деятельности в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 w:cs="Times New Roman"/>
          <w:sz w:val="28"/>
          <w:szCs w:val="28"/>
        </w:rPr>
        <w:t xml:space="preserve">93% </w:t>
      </w:r>
      <w:r w:rsidRPr="008C682A">
        <w:rPr>
          <w:rFonts w:ascii="Times New Roman" w:hAnsi="Times New Roman" w:cs="Times New Roman"/>
          <w:sz w:val="28"/>
          <w:szCs w:val="28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период с 15.10.20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по 19.10.20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проводилось анкетирование 89 родителей, получены следующие результаты: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81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компетентностью работников организации, – 72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материально-техническим обеспечением организации, – 65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качеством предоставляемых образовательных услуг, – </w:t>
      </w:r>
      <w:r>
        <w:rPr>
          <w:rFonts w:ascii="Times New Roman" w:hAnsi="Times New Roman" w:cs="Times New Roman"/>
          <w:sz w:val="28"/>
          <w:szCs w:val="28"/>
        </w:rPr>
        <w:t>66%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которые готовы рекомендовать организацию родственникам и знакомым, – </w:t>
      </w:r>
      <w:r>
        <w:rPr>
          <w:rFonts w:ascii="Times New Roman" w:hAnsi="Times New Roman" w:cs="Times New Roman"/>
          <w:sz w:val="28"/>
          <w:szCs w:val="28"/>
        </w:rPr>
        <w:t>99 %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За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прошли аттестацию и получили: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высшую квалификационную категорию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первую квалификационную категорию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занимаемой должности-1.</w:t>
      </w: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5394"/>
      </w:tblGrid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педагогического коллектива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количество — 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 —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Воспитатель — 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 — 1(внутренний совместитель)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 — 1</w:t>
            </w:r>
          </w:p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Инструктор по физкультуре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родного языка-1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Образовательный уровень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 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71%),  педагогическое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специальное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педагогическое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квалификации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 категория – 5 (5,5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категория –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Соответствие занимаемой должности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(24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 — 1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молодой специалист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Педагогический стаж работы </w:t>
            </w:r>
          </w:p>
        </w:tc>
        <w:tc>
          <w:tcPr>
            <w:tcW w:w="5809" w:type="dxa"/>
            <w:vAlign w:val="center"/>
            <w:hideMark/>
          </w:tcPr>
          <w:p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5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</w:t>
            </w:r>
          </w:p>
          <w:p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5-10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 </w:t>
            </w:r>
          </w:p>
          <w:p w:rsidR="00196B83" w:rsidRPr="00B141F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 xml:space="preserve">от 10 до 15 лет –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141F3">
              <w:rPr>
                <w:rFonts w:ascii="Times New Roman" w:hAnsi="Times New Roman" w:cs="Times New Roman"/>
                <w:szCs w:val="24"/>
              </w:rPr>
              <w:t xml:space="preserve"> чел. </w:t>
            </w:r>
          </w:p>
          <w:p w:rsidR="00196B83" w:rsidRPr="00B141F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 xml:space="preserve">от 15 до 20 лет –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141F3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>свыше 20 лет – 2 чел.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  <w:hideMark/>
          </w:tcPr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25 лет – 1 чел.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25-30 лет – 2 чел.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30-35лет – 2 чел.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35-40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40-45 лет – 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45-50 лет – 1 чел.</w:t>
            </w:r>
          </w:p>
          <w:p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Свыше 55 лет — 1 чел. 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Педагоги,  имеющие</w:t>
            </w:r>
          </w:p>
          <w:p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5809" w:type="dxa"/>
            <w:vAlign w:val="center"/>
            <w:hideMark/>
          </w:tcPr>
          <w:p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</w:tbl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</w:t>
      </w:r>
      <w:r w:rsidRPr="008C682A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E5343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серии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Дикие ,домашние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Pr="008C682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Pr="008C682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Любимые сказки</w:t>
      </w:r>
      <w:r w:rsidRPr="008C682A">
        <w:rPr>
          <w:rFonts w:ascii="Times New Roman" w:hAnsi="Times New Roman" w:cs="Times New Roman"/>
          <w:sz w:val="28"/>
          <w:szCs w:val="28"/>
        </w:rPr>
        <w:t>», «Играем в сказку», «Грамматика в картинках», «Искусство детям»;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рабочие тетради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информационно-телекоммуникационное оборудование – в 20</w:t>
      </w:r>
      <w:r w:rsidR="00E53437">
        <w:rPr>
          <w:rFonts w:ascii="Times New Roman" w:hAnsi="Times New Roman" w:cs="Times New Roman"/>
          <w:sz w:val="28"/>
          <w:szCs w:val="28"/>
        </w:rPr>
        <w:t>20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пополнилось компьютером, 3 принтерами, 2 DVD-плеерами, проектором мультимедиа;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82A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6214"/>
      </w:tblGrid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Детский сад, нежилое здание в кирпичном исполнении, общей площадью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кв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Этажность – 2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ких или коррекционных занятий,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административных и служебных помещений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— групповые  помещения — 6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спальни — 4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физкультурно-музыкальный  зал —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методический кабинет –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кабинет заведующего  —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— медицинский кабинет  —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процедурный кабинет –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изолятор —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пищеблок -1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прачечная – 1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кастелянская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— 1 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интернет  – 6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электронная почта — 2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музыкальный центр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телефон/факс  – 2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аудимагнитолы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– 7</w:t>
            </w:r>
          </w:p>
          <w:p w:rsidR="00196B83" w:rsidRPr="00A9180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mail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: </w:t>
            </w:r>
            <w:proofErr w:type="spellStart"/>
            <w:r w:rsidR="00E534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mkdou</w:t>
            </w:r>
            <w:proofErr w:type="spellEnd"/>
            <w:r w:rsidR="00E53437" w:rsidRPr="004328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  <w:proofErr w:type="spellStart"/>
            <w:r w:rsidR="00E534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topolek</w:t>
            </w:r>
            <w:proofErr w:type="spellEnd"/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mail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ru</w:t>
            </w:r>
            <w:proofErr w:type="spellEnd"/>
          </w:p>
          <w:p w:rsidR="00196B83" w:rsidRPr="009C4885" w:rsidRDefault="00196B83" w:rsidP="00E534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Создан сайт </w:t>
            </w:r>
            <w:r w:rsidR="0009682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</w:t>
            </w: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ДОУ  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http://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ds</w:t>
            </w:r>
            <w:r w:rsidRPr="009C4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-10-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topolek</w:t>
            </w:r>
            <w:proofErr w:type="spellEnd"/>
            <w:r w:rsidR="00E53437" w:rsidRPr="004328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="00E5343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tvoysadik</w:t>
            </w:r>
            <w:proofErr w:type="spellEnd"/>
            <w:r w:rsidR="00E53437" w:rsidRPr="004328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Медицинское обслуживание обеспечивается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</w:t>
            </w:r>
            <w:r w:rsidR="000968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</w:t>
            </w:r>
            <w:bookmarkStart w:id="0" w:name="_GoBack"/>
            <w:bookmarkEnd w:id="0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ведется учет и анализ общей заболеваемости воспитанников, анализ простудных заболеваний.</w:t>
            </w:r>
          </w:p>
          <w:p w:rsidR="00196B83" w:rsidRPr="00932E9E" w:rsidRDefault="009A5CD8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 Старшей медсестрой</w:t>
            </w:r>
            <w:r w:rsidR="00196B83"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проводятся профилактические мероприятия: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осмотр детей во время утреннего приема;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антропометрические замеры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питьевого режима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соответствует требованиям СанПиН. </w:t>
            </w:r>
          </w:p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ежедневный рацион детей включатся овощи, рыба, мясо, молочные продукты, фрукты. 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выполнения норм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питания проводится ежемесячно.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Меню обеспечивает: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сбалансированность детского питания;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за организацией питания осуществляется ежедневно старшей медсестрой и </w:t>
            </w:r>
            <w:proofErr w:type="spellStart"/>
            <w:proofErr w:type="gram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бракеражной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комиссией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Групповые комнаты, включают  игровую, познавательную, обеденную зоны. При создании развивающей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пространственной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Наличие площади, позволяющей использовать новые формы дошкольного образования с определенными группами (подгруппами, отдельными детьми) 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ый и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 зал  соответству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 санитарно-гигиеническим нормам, площадь зала достаточна для реализации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образовательных задач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зал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осуществлено в соответствии с эстетическими требованиями к данной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предметно-образовательной среды детского сада.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  <w:hideMark/>
          </w:tcPr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Проведен ремонт наружного освещения, косметический    ремонт групповых помещений и кладовых пищеблока, косметический ремонт,  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портивная площадк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пополнена новым оборудованием (спортивный комплекс «Жираф», щит-мишень, 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стенка,футбольные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ворота,баскетбольный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щит)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спользование материально-технической базы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       </w:t>
            </w:r>
            <w:proofErr w:type="gram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0968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  размещено</w:t>
            </w:r>
            <w:proofErr w:type="gram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частных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ых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застро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вблизи от городского проспекта. Имеет самостоятельный земельный участок 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6050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</w:t>
            </w:r>
            <w:r w:rsidRPr="00932E9E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территория которого  ограждена забором высотой 1,5 м. и вдоль него — зелеными насаждениями (деревья и кустарники с ядовитыми плодами отсутствуют). Участок озеленен на 50 %, на нем выделены зоны:  физкультурно-спортивная, отдыха, хозяйственная. Зона застройки включает в себя основное здание и здание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хозблока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Физкультурно-спортивная зона представлена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спортивной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площадкой. Спортивн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 травяной покров.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     Зона прогулочных участков размещается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зеленых насаждений, в отдалении от спортивной и хозяйственной зон. Она включает площадки для подвижных игр и тихого отдыха. Для защиты детей от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солнца и осадков  оборудованы веранды, на территориях игровых площадок имеется игровое оборудование.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Раздевалки размещены на 1 и 2 этаже, оснащены вешалками для одежды и шкафчиками для одежды и обуви детей.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Спальни оборудованы стационарными кроватями, в младшей группе двухуровневыми кроватями и раскладушками.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разделены перегородками для мальчиков и девочек.</w:t>
            </w:r>
          </w:p>
        </w:tc>
      </w:tr>
      <w:tr w:rsidR="00196B83" w:rsidRPr="00932E9E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  <w:hideMark/>
          </w:tcPr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пожарная безопасность;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охрана труда.</w:t>
            </w:r>
          </w:p>
          <w:p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М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«Детский сад №10 «Тополек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в полном объеме обеспечен средствами пожаротушения, соблюдаются требования к содержанию эвакуационных выходов.</w:t>
            </w:r>
          </w:p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 В соответствии с Федеральным законом и Правилами Пожарной безопасности, на каждом этаже вывешены планы эвакуации людей при пожаре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Систематически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проводятся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воспитанниками (в соответствии с учебным планом). С сотрудниками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проводятся инструктажи (периодические – 2 раза в год;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внеплановые при необходимости). Два раз в год (октябрь и апрель) проводится практическая тренировка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умению правильно действовать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случае возникновения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(учебная эвакуация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196B83" w:rsidRPr="00F42282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здании установлена АПС с выводом сигнала на </w:t>
            </w:r>
            <w:r w:rsidRPr="00F42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диспетчерский пульт ПЧ.</w:t>
            </w:r>
          </w:p>
          <w:p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   Кроме того, имеется охранная сигнализация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96B83" w:rsidRPr="00932E9E" w:rsidRDefault="00196B83" w:rsidP="009A5C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Главной целью по охране труда в М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E5343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прове</w:t>
      </w:r>
      <w:r w:rsidR="000B232E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 xml:space="preserve"> текущий ремонт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групп,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спальных помещений, коридоров 1 и 2 этажей, медкабинета, физкультурного </w:t>
      </w:r>
      <w:r>
        <w:rPr>
          <w:rFonts w:ascii="Times New Roman" w:hAnsi="Times New Roman" w:cs="Times New Roman"/>
          <w:sz w:val="28"/>
          <w:szCs w:val="28"/>
        </w:rPr>
        <w:t>и музыкального залов</w:t>
      </w:r>
      <w:r w:rsidRPr="008C682A">
        <w:rPr>
          <w:rFonts w:ascii="Times New Roman" w:hAnsi="Times New Roman" w:cs="Times New Roman"/>
          <w:sz w:val="28"/>
          <w:szCs w:val="28"/>
        </w:rPr>
        <w:t>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96B83" w:rsidRPr="00D408E0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соответствия материально-технического обеспечения реализации ООП </w:t>
      </w:r>
      <w:proofErr w:type="gramStart"/>
      <w:r w:rsidRPr="00D4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требованиям</w:t>
      </w:r>
      <w:proofErr w:type="gramEnd"/>
      <w:r w:rsidRPr="00D40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196B83" w:rsidRPr="00D408E0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CD8" w:rsidRDefault="009A5CD8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Данные приведены по состоянию на 29.12.20</w:t>
      </w:r>
      <w:r w:rsidR="009A5CD8">
        <w:rPr>
          <w:rFonts w:ascii="Times New Roman" w:hAnsi="Times New Roman" w:cs="Times New Roman"/>
          <w:sz w:val="28"/>
          <w:szCs w:val="28"/>
        </w:rPr>
        <w:t>21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96B83" w:rsidRPr="008C682A" w:rsidTr="00C4412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96B83" w:rsidRPr="008C682A" w:rsidTr="00C4412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96B83" w:rsidRPr="008C682A" w:rsidTr="00C4412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96B83" w:rsidRPr="008C682A" w:rsidTr="00C4412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:rsidTr="00C4412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:rsidTr="00C4412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96B83" w:rsidRPr="008C682A" w:rsidTr="00C4412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196B83" w:rsidRPr="008C682A" w:rsidTr="00C4412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:rsidTr="00C4412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:rsidTr="00C4412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:rsidTr="00C4412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:rsidTr="00C4412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B83" w:rsidRPr="008C682A" w:rsidTr="00C4412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6B83" w:rsidRPr="008C682A" w:rsidTr="00C4412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B83" w:rsidRPr="008C682A" w:rsidTr="00C4412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B83" w:rsidRPr="008C682A" w:rsidTr="00C4412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6B83" w:rsidRPr="008C682A" w:rsidTr="00C4412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:rsidTr="00C4412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:rsidTr="00C4412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(6%)</w:t>
            </w:r>
          </w:p>
        </w:tc>
      </w:tr>
      <w:tr w:rsidR="00196B83" w:rsidRPr="008C682A" w:rsidTr="00C4412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(6%)</w:t>
            </w:r>
          </w:p>
        </w:tc>
      </w:tr>
      <w:tr w:rsidR="00196B83" w:rsidRPr="008C682A" w:rsidTr="00C4412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(28%)</w:t>
            </w:r>
          </w:p>
        </w:tc>
      </w:tr>
      <w:tr w:rsidR="00196B83" w:rsidRPr="008C682A" w:rsidTr="00C4412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(34%)</w:t>
            </w:r>
          </w:p>
        </w:tc>
      </w:tr>
      <w:tr w:rsidR="00196B83" w:rsidRPr="008C682A" w:rsidTr="00C4412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:rsidTr="00C4412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:rsidTr="00C4412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:rsidTr="00C4412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:rsidTr="00C4412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:rsidTr="00C4412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:rsidTr="00C4412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:rsidTr="00C4412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:rsidTr="00C4412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B83" w:rsidRPr="008C682A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196B83" w:rsidRPr="008C682A" w:rsidTr="00C4412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:rsidTr="00C4412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:rsidTr="00C4412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:rsidTr="00C4412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</w:t>
      </w:r>
      <w:r w:rsidR="009A5CD8">
        <w:rPr>
          <w:rFonts w:ascii="Times New Roman" w:hAnsi="Times New Roman" w:cs="Times New Roman"/>
          <w:sz w:val="28"/>
          <w:szCs w:val="28"/>
        </w:rPr>
        <w:t xml:space="preserve">2020г. </w:t>
      </w:r>
      <w:r w:rsidRPr="008C682A">
        <w:rPr>
          <w:rFonts w:ascii="Times New Roman" w:hAnsi="Times New Roman" w:cs="Times New Roman"/>
          <w:sz w:val="28"/>
          <w:szCs w:val="28"/>
        </w:rPr>
        <w:t>и позволяет реализовывать образовательные программы в полном объеме в соответствии с ФГОС ДО.</w:t>
      </w:r>
    </w:p>
    <w:p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96B83" w:rsidRPr="008C682A" w:rsidRDefault="00196B83" w:rsidP="00196B83">
      <w:pPr>
        <w:rPr>
          <w:rFonts w:ascii="Times New Roman" w:hAnsi="Times New Roman" w:cs="Times New Roman"/>
          <w:sz w:val="28"/>
          <w:szCs w:val="28"/>
        </w:rPr>
      </w:pPr>
    </w:p>
    <w:p w:rsidR="00B47D50" w:rsidRDefault="00B47D50"/>
    <w:p w:rsidR="00432807" w:rsidRDefault="0043280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Хромых Татьяна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29.03.2022 по 29.03.2023</w:t>
            </w:r>
          </w:p>
        </w:tc>
      </w:tr>
    </w:tbl>
    <w:sectPr xmlns:w="http://schemas.openxmlformats.org/wordprocessingml/2006/main" xmlns:r="http://schemas.openxmlformats.org/officeDocument/2006/relationships" w:rsidR="00432807" w:rsidSect="00C44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1F" w:rsidRDefault="004F2A1F">
      <w:pPr>
        <w:spacing w:after="0" w:line="240" w:lineRule="auto"/>
      </w:pPr>
      <w:r>
        <w:separator/>
      </w:r>
    </w:p>
  </w:endnote>
  <w:endnote w:type="continuationSeparator" w:id="0">
    <w:p w:rsidR="004F2A1F" w:rsidRDefault="004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/>
  <w:p w:rsidR="00432807" w:rsidRDefault="0043280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/>
  <w:p w:rsidR="00432807" w:rsidRDefault="0043280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/>
  <w:p w:rsidR="00432807" w:rsidRDefault="0043280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1F" w:rsidRDefault="004F2A1F">
      <w:pPr>
        <w:spacing w:after="0" w:line="240" w:lineRule="auto"/>
      </w:pPr>
      <w:r>
        <w:separator/>
      </w:r>
    </w:p>
  </w:footnote>
  <w:footnote w:type="continuationSeparator" w:id="0">
    <w:p w:rsidR="004F2A1F" w:rsidRDefault="004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/>
  <w:p w:rsidR="00432807" w:rsidRDefault="0043280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07" w:rsidRDefault="00432807"/>
  <w:p w:rsidR="00432807" w:rsidRDefault="004328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785">
    <w:multiLevelType w:val="hybridMultilevel"/>
    <w:lvl w:ilvl="0" w:tplc="94974171">
      <w:start w:val="1"/>
      <w:numFmt w:val="decimal"/>
      <w:lvlText w:val="%1."/>
      <w:lvlJc w:val="left"/>
      <w:pPr>
        <w:ind w:left="720" w:hanging="360"/>
      </w:pPr>
    </w:lvl>
    <w:lvl w:ilvl="1" w:tplc="94974171" w:tentative="1">
      <w:start w:val="1"/>
      <w:numFmt w:val="lowerLetter"/>
      <w:lvlText w:val="%2."/>
      <w:lvlJc w:val="left"/>
      <w:pPr>
        <w:ind w:left="1440" w:hanging="360"/>
      </w:pPr>
    </w:lvl>
    <w:lvl w:ilvl="2" w:tplc="94974171" w:tentative="1">
      <w:start w:val="1"/>
      <w:numFmt w:val="lowerRoman"/>
      <w:lvlText w:val="%3."/>
      <w:lvlJc w:val="right"/>
      <w:pPr>
        <w:ind w:left="2160" w:hanging="180"/>
      </w:pPr>
    </w:lvl>
    <w:lvl w:ilvl="3" w:tplc="94974171" w:tentative="1">
      <w:start w:val="1"/>
      <w:numFmt w:val="decimal"/>
      <w:lvlText w:val="%4."/>
      <w:lvlJc w:val="left"/>
      <w:pPr>
        <w:ind w:left="2880" w:hanging="360"/>
      </w:pPr>
    </w:lvl>
    <w:lvl w:ilvl="4" w:tplc="94974171" w:tentative="1">
      <w:start w:val="1"/>
      <w:numFmt w:val="lowerLetter"/>
      <w:lvlText w:val="%5."/>
      <w:lvlJc w:val="left"/>
      <w:pPr>
        <w:ind w:left="3600" w:hanging="360"/>
      </w:pPr>
    </w:lvl>
    <w:lvl w:ilvl="5" w:tplc="94974171" w:tentative="1">
      <w:start w:val="1"/>
      <w:numFmt w:val="lowerRoman"/>
      <w:lvlText w:val="%6."/>
      <w:lvlJc w:val="right"/>
      <w:pPr>
        <w:ind w:left="4320" w:hanging="180"/>
      </w:pPr>
    </w:lvl>
    <w:lvl w:ilvl="6" w:tplc="94974171" w:tentative="1">
      <w:start w:val="1"/>
      <w:numFmt w:val="decimal"/>
      <w:lvlText w:val="%7."/>
      <w:lvlJc w:val="left"/>
      <w:pPr>
        <w:ind w:left="5040" w:hanging="360"/>
      </w:pPr>
    </w:lvl>
    <w:lvl w:ilvl="7" w:tplc="94974171" w:tentative="1">
      <w:start w:val="1"/>
      <w:numFmt w:val="lowerLetter"/>
      <w:lvlText w:val="%8."/>
      <w:lvlJc w:val="left"/>
      <w:pPr>
        <w:ind w:left="5760" w:hanging="360"/>
      </w:pPr>
    </w:lvl>
    <w:lvl w:ilvl="8" w:tplc="94974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4">
    <w:multiLevelType w:val="hybridMultilevel"/>
    <w:lvl w:ilvl="0" w:tplc="23888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58D01DA"/>
    <w:multiLevelType w:val="hybridMultilevel"/>
    <w:tmpl w:val="88DE35A8"/>
    <w:lvl w:ilvl="0" w:tplc="87667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C8096B"/>
    <w:multiLevelType w:val="hybridMultilevel"/>
    <w:tmpl w:val="E4A072B8"/>
    <w:lvl w:ilvl="0" w:tplc="17420602">
      <w:start w:val="1"/>
      <w:numFmt w:val="decimal"/>
      <w:lvlText w:val="%1."/>
      <w:lvlJc w:val="left"/>
      <w:pPr>
        <w:ind w:left="720" w:hanging="360"/>
      </w:pPr>
    </w:lvl>
    <w:lvl w:ilvl="1" w:tplc="17420602" w:tentative="1">
      <w:start w:val="1"/>
      <w:numFmt w:val="lowerLetter"/>
      <w:lvlText w:val="%2."/>
      <w:lvlJc w:val="left"/>
      <w:pPr>
        <w:ind w:left="1440" w:hanging="360"/>
      </w:pPr>
    </w:lvl>
    <w:lvl w:ilvl="2" w:tplc="17420602" w:tentative="1">
      <w:start w:val="1"/>
      <w:numFmt w:val="lowerRoman"/>
      <w:lvlText w:val="%3."/>
      <w:lvlJc w:val="right"/>
      <w:pPr>
        <w:ind w:left="2160" w:hanging="180"/>
      </w:pPr>
    </w:lvl>
    <w:lvl w:ilvl="3" w:tplc="17420602" w:tentative="1">
      <w:start w:val="1"/>
      <w:numFmt w:val="decimal"/>
      <w:lvlText w:val="%4."/>
      <w:lvlJc w:val="left"/>
      <w:pPr>
        <w:ind w:left="2880" w:hanging="360"/>
      </w:pPr>
    </w:lvl>
    <w:lvl w:ilvl="4" w:tplc="17420602" w:tentative="1">
      <w:start w:val="1"/>
      <w:numFmt w:val="lowerLetter"/>
      <w:lvlText w:val="%5."/>
      <w:lvlJc w:val="left"/>
      <w:pPr>
        <w:ind w:left="3600" w:hanging="360"/>
      </w:pPr>
    </w:lvl>
    <w:lvl w:ilvl="5" w:tplc="17420602" w:tentative="1">
      <w:start w:val="1"/>
      <w:numFmt w:val="lowerRoman"/>
      <w:lvlText w:val="%6."/>
      <w:lvlJc w:val="right"/>
      <w:pPr>
        <w:ind w:left="4320" w:hanging="180"/>
      </w:pPr>
    </w:lvl>
    <w:lvl w:ilvl="6" w:tplc="17420602" w:tentative="1">
      <w:start w:val="1"/>
      <w:numFmt w:val="decimal"/>
      <w:lvlText w:val="%7."/>
      <w:lvlJc w:val="left"/>
      <w:pPr>
        <w:ind w:left="5040" w:hanging="360"/>
      </w:pPr>
    </w:lvl>
    <w:lvl w:ilvl="7" w:tplc="17420602" w:tentative="1">
      <w:start w:val="1"/>
      <w:numFmt w:val="lowerLetter"/>
      <w:lvlText w:val="%8."/>
      <w:lvlJc w:val="left"/>
      <w:pPr>
        <w:ind w:left="5760" w:hanging="360"/>
      </w:pPr>
    </w:lvl>
    <w:lvl w:ilvl="8" w:tplc="174206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3784">
    <w:abstractNumId w:val="3784"/>
  </w:num>
  <w:num w:numId="3785">
    <w:abstractNumId w:val="37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83"/>
    <w:rsid w:val="000254C7"/>
    <w:rsid w:val="00096820"/>
    <w:rsid w:val="000B232E"/>
    <w:rsid w:val="00196B83"/>
    <w:rsid w:val="002A4FE3"/>
    <w:rsid w:val="00432807"/>
    <w:rsid w:val="004F2A1F"/>
    <w:rsid w:val="006C00A3"/>
    <w:rsid w:val="009A5CD8"/>
    <w:rsid w:val="00A91804"/>
    <w:rsid w:val="00B47D50"/>
    <w:rsid w:val="00C44127"/>
    <w:rsid w:val="00D80D08"/>
    <w:rsid w:val="00E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5ED8"/>
  <w15:docId w15:val="{59CC902F-1905-4187-A936-81B3E7D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8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B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B83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83"/>
    <w:rPr>
      <w:rFonts w:ascii="Tahoma" w:eastAsia="Calibri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42413187" Type="http://schemas.openxmlformats.org/officeDocument/2006/relationships/comments" Target="comments.xml"/><Relationship Id="rId633607821" Type="http://schemas.microsoft.com/office/2011/relationships/commentsExtended" Target="commentsExtended.xml"/><Relationship Id="rId8059434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Викторовна</cp:lastModifiedBy>
  <cp:revision>3</cp:revision>
  <cp:lastPrinted>2019-01-05T19:25:00Z</cp:lastPrinted>
  <dcterms:created xsi:type="dcterms:W3CDTF">2022-03-29T06:33:00Z</dcterms:created>
  <dcterms:modified xsi:type="dcterms:W3CDTF">2022-03-29T06:40:00Z</dcterms:modified>
</cp:coreProperties>
</file>